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20" w:rsidRDefault="00621020" w:rsidP="006210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Зе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kk-KZ" w:eastAsia="ru-RU"/>
        </w:rPr>
        <w:t>ріккен кезде</w:t>
      </w:r>
      <w:r w:rsidRPr="00E9612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</w:p>
    <w:p w:rsidR="00621020" w:rsidRDefault="00621020" w:rsidP="006210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36"/>
          <w:szCs w:val="36"/>
          <w:bdr w:val="none" w:sz="0" w:space="0" w:color="auto" w:frame="1"/>
          <w:lang w:eastAsia="ru-RU"/>
        </w:rPr>
        <w:t>Когда бывает скучно»</w:t>
      </w:r>
    </w:p>
    <w:p w:rsidR="00621020" w:rsidRPr="00627E9A" w:rsidRDefault="00621020" w:rsidP="006210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растет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вы, конечно же, стараетесь пристально следить за его развитием, радуетесь его успехам, огорчаетесь неудачам. Вам хочется, чтобы ваш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ребёнок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вырос не только здоровым, но и умел в полном объёме производить умственные действия, а основой их являются нервно-психические </w:t>
      </w: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внимание, память, восприятие, мышление, воображение и речь. Для того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эти знания способствовали развитию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должно проводиться с опорой на игру, так как в дошкольном возрасте это ведущий вид деятельности. Главная цель – заинтересовать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даже если у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с первого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выполнить, то или иное задание, ваш ребенок каждый раз делает пусть маленький, но шаг навстречу знаниям, а это и есть процесс развития. Начните с того, что откажитесь от слов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«надо»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«обязательно»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должен»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скучные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взрослые слова обычно вызывают у ребенка явное или скрытое сопротивление тому, чему его собираются научить. Откажитесь и от совсем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вкусных»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«давай заниматься»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Замените их на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заманчивое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«давай поиграем»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важно, чтобы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ребёнку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захотелось заниматься с вами, а это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бывает тогда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когда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 отвечают его интересам, увлечениям. Учитесь играть с детьми, используя для этого любой подходящий момент. Но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бывает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времени не хватает,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заняты домашними делами. А как же время,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когда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 ребенком идете </w:t>
      </w: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домой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примерный перечень игр, которые можно </w:t>
      </w: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использовать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ФОРМЫ?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вариант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Предложите ребенку назвать предметы круглой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(овальной, квадратной, прямоугольной, треугольной)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формы.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круглое яблоко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(помидор, мяч, солнце и т. д.)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вариант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называет предмет, а ребенок говорит, какой формы этот предмет. </w:t>
      </w: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 – круглое, огурец – овальный и т. д.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ЦВЕТА?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 вариант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назвать предметы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(красного, зеленого, жёлтого, оранжевого, синего, голубого, фиолетового)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цвета.</w:t>
      </w:r>
      <w:proofErr w:type="gramEnd"/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 – помидор, пожарная машина, сигнал светофора и т. д.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вариант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предлагает ребенку посмотреть вокруг и назвать предметы красного цвета, которые он видит. Это могут быть машины, дома, одежда людей и др.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УЗКОЕ – ШИРОКОЕ.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посмотреть вокруг, рассмотрите, где едут машины, где ходят люди. Сравните проезжую часть и тротуар по ширине.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(Дороги </w:t>
      </w:r>
      <w:r w:rsidRPr="00296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бывают узкие и широкие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же образом можно рассмотреть длинные и короткие дорожки.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 – НИЗКО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 вариант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 предлагает детям посмотреть вокруг и назвать предметы, которые находятся высоко </w:t>
      </w: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(низко)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– высоко, а земля низко.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вариант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предложить назвать высокие и низкие предметы.</w:t>
      </w:r>
    </w:p>
    <w:p w:rsidR="00621020" w:rsidRPr="00296970" w:rsidRDefault="00621020" w:rsidP="00621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высокое, а куст низкий.</w:t>
      </w:r>
    </w:p>
    <w:p w:rsidR="00621020" w:rsidRPr="00296970" w:rsidRDefault="00621020" w:rsidP="0062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020" w:rsidRPr="00296970" w:rsidRDefault="00621020" w:rsidP="0062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020" w:rsidRPr="00296970" w:rsidRDefault="00621020" w:rsidP="00621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54" w:rsidRDefault="00274754">
      <w:bookmarkStart w:id="0" w:name="_GoBack"/>
      <w:bookmarkEnd w:id="0"/>
    </w:p>
    <w:sectPr w:rsidR="002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44"/>
    <w:rsid w:val="00226744"/>
    <w:rsid w:val="00274754"/>
    <w:rsid w:val="00621020"/>
    <w:rsid w:val="00A0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2022-01-27T08:59:00Z</dcterms:created>
  <dcterms:modified xsi:type="dcterms:W3CDTF">2022-01-27T08:59:00Z</dcterms:modified>
</cp:coreProperties>
</file>